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2F31A" w14:textId="362B8DFE" w:rsidR="001B2DBD" w:rsidRPr="00B6055D" w:rsidRDefault="00B6055D" w:rsidP="008E24A2">
      <w:pPr>
        <w:spacing w:after="0"/>
      </w:pPr>
      <w:r>
        <w:t xml:space="preserve">This Plan is designed to identify </w:t>
      </w:r>
      <w:r w:rsidR="00CE0049">
        <w:t>Greasewood</w:t>
      </w:r>
      <w:r w:rsidR="00EA19C0">
        <w:t xml:space="preserve"> Solar</w:t>
      </w:r>
      <w:r w:rsidR="00CE0049">
        <w:t xml:space="preserve"> II</w:t>
      </w:r>
      <w:r w:rsidR="00EA19C0">
        <w:t>’s</w:t>
      </w:r>
      <w:r w:rsidRPr="00B6055D">
        <w:t xml:space="preserve"> weather critical components</w:t>
      </w:r>
      <w:r w:rsidR="00693A9C">
        <w:t xml:space="preserve">, which </w:t>
      </w:r>
      <w:r w:rsidR="009A5E34">
        <w:t xml:space="preserve">may lead to a downgrade of operations, should the component </w:t>
      </w:r>
      <w:r w:rsidR="007267FD">
        <w:t>fail due to extreme weather conditions.</w:t>
      </w:r>
      <w:r w:rsidR="00C406C9">
        <w:t xml:space="preserve"> </w:t>
      </w:r>
      <w:r w:rsidR="007324A7">
        <w:t>Each year, b</w:t>
      </w:r>
      <w:r w:rsidR="00C406C9">
        <w:t>y December 1</w:t>
      </w:r>
      <w:r w:rsidR="00C406C9" w:rsidRPr="007324A7">
        <w:rPr>
          <w:vertAlign w:val="superscript"/>
        </w:rPr>
        <w:t>st</w:t>
      </w:r>
      <w:r w:rsidR="007324A7">
        <w:t xml:space="preserve">, </w:t>
      </w:r>
      <w:r w:rsidR="0014438D">
        <w:t xml:space="preserve">the </w:t>
      </w:r>
      <w:proofErr w:type="gramStart"/>
      <w:r w:rsidR="0014438D">
        <w:t>measures</w:t>
      </w:r>
      <w:proofErr w:type="gramEnd"/>
      <w:r w:rsidR="0014438D">
        <w:t xml:space="preserve"> and </w:t>
      </w:r>
      <w:proofErr w:type="gramStart"/>
      <w:r w:rsidR="0014438D">
        <w:t>steps,</w:t>
      </w:r>
      <w:proofErr w:type="gramEnd"/>
      <w:r w:rsidR="0014438D">
        <w:t xml:space="preserve"> outlined in this plan, must be </w:t>
      </w:r>
      <w:r w:rsidR="00201EA8">
        <w:t>completed.</w:t>
      </w:r>
    </w:p>
    <w:p w14:paraId="4574E3C9" w14:textId="77777777" w:rsidR="006B09AB" w:rsidRDefault="006B09AB" w:rsidP="008E24A2">
      <w:pPr>
        <w:spacing w:after="0"/>
        <w:rPr>
          <w:b/>
          <w:bCs/>
          <w:u w:val="single"/>
        </w:rPr>
      </w:pPr>
    </w:p>
    <w:p w14:paraId="111C7ED1" w14:textId="4B52AD73" w:rsidR="002B4833" w:rsidRPr="00E4271E" w:rsidRDefault="002B4833" w:rsidP="008E24A2">
      <w:pPr>
        <w:spacing w:after="0"/>
        <w:rPr>
          <w:b/>
          <w:bCs/>
          <w:u w:val="single"/>
        </w:rPr>
      </w:pPr>
      <w:r w:rsidRPr="00E4271E">
        <w:rPr>
          <w:b/>
          <w:bCs/>
          <w:u w:val="single"/>
        </w:rPr>
        <w:t xml:space="preserve">Identifying </w:t>
      </w:r>
      <w:r w:rsidR="006B0524">
        <w:rPr>
          <w:b/>
          <w:bCs/>
          <w:u w:val="single"/>
        </w:rPr>
        <w:t>Greasewood</w:t>
      </w:r>
      <w:r w:rsidR="00EF5803" w:rsidRPr="00EF5803">
        <w:rPr>
          <w:b/>
          <w:bCs/>
          <w:u w:val="single"/>
        </w:rPr>
        <w:t xml:space="preserve"> Solar</w:t>
      </w:r>
      <w:r w:rsidR="006B0524">
        <w:rPr>
          <w:b/>
          <w:bCs/>
          <w:u w:val="single"/>
        </w:rPr>
        <w:t xml:space="preserve"> II</w:t>
      </w:r>
      <w:r w:rsidRPr="00E4271E">
        <w:rPr>
          <w:b/>
          <w:bCs/>
          <w:u w:val="single"/>
        </w:rPr>
        <w:t>’s weather critical components, as defined by the Public Utility Council of Texas</w:t>
      </w:r>
    </w:p>
    <w:p w14:paraId="0D39DE83" w14:textId="77777777" w:rsidR="002B4833" w:rsidRDefault="002B4833" w:rsidP="008E24A2">
      <w:pPr>
        <w:spacing w:after="0"/>
      </w:pPr>
      <w:r>
        <w:t>This methodology’s approach will focus on identifying components that are susceptible to failure during weather emergencies and assessing how such failures could significantly impact th</w:t>
      </w:r>
      <w:r w:rsidRPr="00F86C17">
        <w:t>e solar</w:t>
      </w:r>
      <w:r>
        <w:t xml:space="preserve"> plant's operations. Once the Weather Critical Components are identified, the list can be used to prove identification of Generator Cold Weather Critical Components, to satisfy compliance for requirements contained in NERC Reliability Standard </w:t>
      </w:r>
      <w:hyperlink r:id="rId7" w:history="1">
        <w:r w:rsidRPr="000C1543">
          <w:rPr>
            <w:rStyle w:val="Hyperlink"/>
          </w:rPr>
          <w:t>EOP-012</w:t>
        </w:r>
      </w:hyperlink>
      <w:r>
        <w:t>.</w:t>
      </w:r>
    </w:p>
    <w:p w14:paraId="2117AE0A" w14:textId="6006DFA6" w:rsidR="00201EA8" w:rsidRPr="00D93ABE" w:rsidRDefault="00201EA8" w:rsidP="00201EA8">
      <w:pPr>
        <w:spacing w:after="0"/>
        <w:ind w:left="360"/>
        <w:rPr>
          <w:b/>
          <w:bCs/>
          <w:color w:val="FF0000"/>
        </w:rPr>
      </w:pPr>
      <w:r>
        <w:rPr>
          <w:b/>
          <w:bCs/>
          <w:color w:val="FF0000"/>
        </w:rPr>
        <w:t xml:space="preserve">Complete the “Critical Components List” tab of the </w:t>
      </w:r>
      <w:r w:rsidRPr="009227CE">
        <w:rPr>
          <w:b/>
          <w:bCs/>
          <w:i/>
          <w:iCs/>
          <w:color w:val="FF0000"/>
        </w:rPr>
        <w:t>Greasewood Solar II-Winterization Checklist-PUCT SR 25.55</w:t>
      </w:r>
      <w:r>
        <w:rPr>
          <w:b/>
          <w:bCs/>
          <w:color w:val="FF0000"/>
        </w:rPr>
        <w:t xml:space="preserve"> document</w:t>
      </w:r>
      <w:r w:rsidR="00E014FD">
        <w:rPr>
          <w:b/>
          <w:bCs/>
          <w:color w:val="FF0000"/>
        </w:rPr>
        <w:t>.</w:t>
      </w:r>
    </w:p>
    <w:p w14:paraId="107438E3" w14:textId="77777777" w:rsidR="00201EA8" w:rsidRDefault="00201EA8" w:rsidP="008E24A2">
      <w:pPr>
        <w:spacing w:after="0"/>
      </w:pPr>
    </w:p>
    <w:p w14:paraId="0019FF1E" w14:textId="77777777" w:rsidR="002B4833" w:rsidRDefault="002B4833" w:rsidP="008E24A2">
      <w:pPr>
        <w:spacing w:after="0"/>
      </w:pPr>
    </w:p>
    <w:p w14:paraId="005CC5DE" w14:textId="77777777" w:rsidR="002B4833" w:rsidRDefault="002B4833" w:rsidP="008E24A2">
      <w:pPr>
        <w:pStyle w:val="ListParagraph"/>
        <w:numPr>
          <w:ilvl w:val="0"/>
          <w:numId w:val="5"/>
        </w:numPr>
        <w:spacing w:after="0"/>
        <w:rPr>
          <w:b/>
          <w:bCs/>
          <w:u w:val="single"/>
        </w:rPr>
      </w:pPr>
      <w:r w:rsidRPr="007C7536">
        <w:rPr>
          <w:b/>
          <w:bCs/>
          <w:u w:val="single"/>
        </w:rPr>
        <w:t>Component Identification and Inventory</w:t>
      </w:r>
    </w:p>
    <w:p w14:paraId="021F9053" w14:textId="77777777" w:rsidR="002B4833" w:rsidRDefault="002B4833" w:rsidP="008E24A2">
      <w:pPr>
        <w:pStyle w:val="ListParagraph"/>
        <w:numPr>
          <w:ilvl w:val="0"/>
          <w:numId w:val="3"/>
        </w:numPr>
        <w:spacing w:after="0"/>
      </w:pPr>
      <w:r w:rsidRPr="004C4E95">
        <w:rPr>
          <w:b/>
          <w:bCs/>
        </w:rPr>
        <w:t>Inventory Creation</w:t>
      </w:r>
      <w:r>
        <w:t xml:space="preserve"> - Compile a comprehensive inventory of all components in the solar generating plant, including the following equipment:</w:t>
      </w:r>
    </w:p>
    <w:p w14:paraId="0FF06442" w14:textId="77777777" w:rsidR="002B4833" w:rsidRPr="00F86C17" w:rsidRDefault="002B4833" w:rsidP="008E24A2">
      <w:pPr>
        <w:pStyle w:val="ListParagraph"/>
        <w:numPr>
          <w:ilvl w:val="1"/>
          <w:numId w:val="3"/>
        </w:numPr>
        <w:spacing w:after="0"/>
      </w:pPr>
      <w:r w:rsidRPr="00F86C17">
        <w:t>Solar panels</w:t>
      </w:r>
    </w:p>
    <w:p w14:paraId="1442FAF3" w14:textId="77777777" w:rsidR="002B4833" w:rsidRPr="00F86C17" w:rsidRDefault="002B4833" w:rsidP="008E24A2">
      <w:pPr>
        <w:pStyle w:val="ListParagraph"/>
        <w:numPr>
          <w:ilvl w:val="1"/>
          <w:numId w:val="3"/>
        </w:numPr>
        <w:spacing w:after="0"/>
      </w:pPr>
      <w:r w:rsidRPr="00F86C17">
        <w:t>Batteries</w:t>
      </w:r>
    </w:p>
    <w:p w14:paraId="68A1F713" w14:textId="77777777" w:rsidR="002B4833" w:rsidRDefault="002B4833" w:rsidP="008E24A2">
      <w:pPr>
        <w:pStyle w:val="ListParagraph"/>
        <w:numPr>
          <w:ilvl w:val="1"/>
          <w:numId w:val="3"/>
        </w:numPr>
        <w:spacing w:after="0"/>
      </w:pPr>
      <w:r w:rsidRPr="00F86C17">
        <w:t>Inverters</w:t>
      </w:r>
    </w:p>
    <w:p w14:paraId="28908C25" w14:textId="77777777" w:rsidR="002B4833" w:rsidRDefault="002B4833" w:rsidP="008E24A2">
      <w:pPr>
        <w:pStyle w:val="ListParagraph"/>
        <w:numPr>
          <w:ilvl w:val="1"/>
          <w:numId w:val="3"/>
        </w:numPr>
        <w:spacing w:after="0"/>
      </w:pPr>
      <w:r>
        <w:t>Transformers</w:t>
      </w:r>
    </w:p>
    <w:p w14:paraId="4C5D373D" w14:textId="77777777" w:rsidR="002B4833" w:rsidRDefault="002B4833" w:rsidP="008E24A2">
      <w:pPr>
        <w:pStyle w:val="ListParagraph"/>
        <w:numPr>
          <w:ilvl w:val="1"/>
          <w:numId w:val="3"/>
        </w:numPr>
        <w:spacing w:after="0"/>
      </w:pPr>
      <w:r>
        <w:t>Wiring systems</w:t>
      </w:r>
    </w:p>
    <w:p w14:paraId="2F1D0A29" w14:textId="77777777" w:rsidR="002B4833" w:rsidRDefault="002B4833" w:rsidP="008E24A2">
      <w:pPr>
        <w:pStyle w:val="ListParagraph"/>
        <w:numPr>
          <w:ilvl w:val="1"/>
          <w:numId w:val="3"/>
        </w:numPr>
        <w:spacing w:after="0"/>
      </w:pPr>
      <w:r>
        <w:t xml:space="preserve">Control systems </w:t>
      </w:r>
    </w:p>
    <w:p w14:paraId="081B890F" w14:textId="77777777" w:rsidR="002B4833" w:rsidRDefault="002B4833" w:rsidP="008E24A2">
      <w:pPr>
        <w:pStyle w:val="ListParagraph"/>
        <w:numPr>
          <w:ilvl w:val="1"/>
          <w:numId w:val="3"/>
        </w:numPr>
        <w:spacing w:after="0"/>
      </w:pPr>
      <w:r>
        <w:t>Support structures</w:t>
      </w:r>
    </w:p>
    <w:p w14:paraId="2365C6D6" w14:textId="77777777" w:rsidR="002B4833" w:rsidRDefault="002B4833" w:rsidP="008E24A2">
      <w:pPr>
        <w:pStyle w:val="ListParagraph"/>
        <w:numPr>
          <w:ilvl w:val="0"/>
          <w:numId w:val="3"/>
        </w:numPr>
        <w:spacing w:after="0"/>
      </w:pPr>
      <w:r w:rsidRPr="004C4E95">
        <w:rPr>
          <w:b/>
          <w:bCs/>
        </w:rPr>
        <w:t>Categorization</w:t>
      </w:r>
      <w:r>
        <w:t xml:space="preserve"> - Categorize and rank (by criticality) components based on the following criteria:</w:t>
      </w:r>
    </w:p>
    <w:p w14:paraId="1289D709" w14:textId="77777777" w:rsidR="002B4833" w:rsidRDefault="002B4833" w:rsidP="008E24A2">
      <w:pPr>
        <w:pStyle w:val="ListParagraph"/>
        <w:numPr>
          <w:ilvl w:val="1"/>
          <w:numId w:val="3"/>
        </w:numPr>
        <w:spacing w:after="0"/>
      </w:pPr>
      <w:r>
        <w:t xml:space="preserve">Function </w:t>
      </w:r>
    </w:p>
    <w:p w14:paraId="4D0B3F33" w14:textId="77777777" w:rsidR="002B4833" w:rsidRDefault="002B4833" w:rsidP="008E24A2">
      <w:pPr>
        <w:pStyle w:val="ListParagraph"/>
        <w:numPr>
          <w:ilvl w:val="1"/>
          <w:numId w:val="3"/>
        </w:numPr>
        <w:spacing w:after="0"/>
      </w:pPr>
      <w:r>
        <w:t>Location</w:t>
      </w:r>
    </w:p>
    <w:p w14:paraId="43845394" w14:textId="77777777" w:rsidR="002B4833" w:rsidRDefault="002B4833" w:rsidP="008E24A2">
      <w:pPr>
        <w:pStyle w:val="ListParagraph"/>
        <w:numPr>
          <w:ilvl w:val="1"/>
          <w:numId w:val="3"/>
        </w:numPr>
        <w:spacing w:after="0"/>
      </w:pPr>
      <w:r>
        <w:t>Importance to the overall operation of the plant</w:t>
      </w:r>
    </w:p>
    <w:p w14:paraId="46873C9E" w14:textId="77777777" w:rsidR="002B4833" w:rsidRDefault="002B4833" w:rsidP="008E24A2">
      <w:pPr>
        <w:pStyle w:val="ListParagraph"/>
        <w:numPr>
          <w:ilvl w:val="0"/>
          <w:numId w:val="5"/>
        </w:numPr>
        <w:spacing w:after="0"/>
        <w:rPr>
          <w:b/>
          <w:bCs/>
          <w:u w:val="single"/>
        </w:rPr>
      </w:pPr>
      <w:r w:rsidRPr="007C7536">
        <w:rPr>
          <w:b/>
          <w:bCs/>
          <w:u w:val="single"/>
        </w:rPr>
        <w:t>Vulnerability Assessment</w:t>
      </w:r>
    </w:p>
    <w:p w14:paraId="4D2D49CC" w14:textId="77777777" w:rsidR="002B4833" w:rsidRDefault="002B4833" w:rsidP="008E24A2">
      <w:pPr>
        <w:pStyle w:val="ListParagraph"/>
        <w:numPr>
          <w:ilvl w:val="0"/>
          <w:numId w:val="4"/>
        </w:numPr>
        <w:spacing w:after="0"/>
      </w:pPr>
      <w:r w:rsidRPr="004C4E95">
        <w:rPr>
          <w:b/>
          <w:bCs/>
        </w:rPr>
        <w:t>Weather Risk Analysis</w:t>
      </w:r>
      <w:r>
        <w:t xml:space="preserve"> - Conduct a thorough analysis of local weather patterns and historical weather data to understand potential weather emergencies (e.g., hailstorms, extreme temperatures, high winds, heavy snowfall). Monitor the </w:t>
      </w:r>
      <w:hyperlink r:id="rId8" w:history="1">
        <w:r w:rsidRPr="000C1543">
          <w:rPr>
            <w:rStyle w:val="Hyperlink"/>
          </w:rPr>
          <w:t>ERCOT ISO</w:t>
        </w:r>
      </w:hyperlink>
      <w:r>
        <w:t xml:space="preserve"> website for any alerts or warnings regarding availability of generation and imminent weather conditions.</w:t>
      </w:r>
    </w:p>
    <w:p w14:paraId="5D74ED20" w14:textId="77777777" w:rsidR="002B4833" w:rsidRDefault="002B4833" w:rsidP="008E24A2">
      <w:pPr>
        <w:pStyle w:val="ListParagraph"/>
        <w:numPr>
          <w:ilvl w:val="0"/>
          <w:numId w:val="5"/>
        </w:numPr>
        <w:spacing w:after="0"/>
        <w:rPr>
          <w:u w:val="single"/>
        </w:rPr>
      </w:pPr>
      <w:r w:rsidRPr="007C7536">
        <w:rPr>
          <w:b/>
          <w:bCs/>
          <w:u w:val="single"/>
        </w:rPr>
        <w:t>Component Susceptibility Evaluation</w:t>
      </w:r>
      <w:r w:rsidRPr="007C7536">
        <w:rPr>
          <w:u w:val="single"/>
        </w:rPr>
        <w:t xml:space="preserve"> </w:t>
      </w:r>
    </w:p>
    <w:p w14:paraId="69B9D28B" w14:textId="77777777" w:rsidR="002B4833" w:rsidRDefault="002B4833" w:rsidP="008E24A2">
      <w:pPr>
        <w:pStyle w:val="ListParagraph"/>
        <w:numPr>
          <w:ilvl w:val="0"/>
          <w:numId w:val="4"/>
        </w:numPr>
        <w:spacing w:after="0"/>
      </w:pPr>
      <w:r w:rsidRPr="004C4E95">
        <w:rPr>
          <w:b/>
          <w:bCs/>
        </w:rPr>
        <w:t>Assessment</w:t>
      </w:r>
      <w:r>
        <w:t xml:space="preserve"> - Assess each component's susceptibility to weather-related damage or failure. This will involve reviewing the following:</w:t>
      </w:r>
    </w:p>
    <w:p w14:paraId="18CF0A3F" w14:textId="77777777" w:rsidR="002B4833" w:rsidRDefault="002B4833" w:rsidP="008E24A2">
      <w:pPr>
        <w:pStyle w:val="ListParagraph"/>
        <w:numPr>
          <w:ilvl w:val="1"/>
          <w:numId w:val="4"/>
        </w:numPr>
        <w:spacing w:after="0"/>
      </w:pPr>
      <w:r>
        <w:t>Manufacturer data</w:t>
      </w:r>
    </w:p>
    <w:p w14:paraId="59C8CE01" w14:textId="77777777" w:rsidR="002B4833" w:rsidRDefault="002B4833" w:rsidP="008E24A2">
      <w:pPr>
        <w:pStyle w:val="ListParagraph"/>
        <w:numPr>
          <w:ilvl w:val="1"/>
          <w:numId w:val="4"/>
        </w:numPr>
        <w:spacing w:after="0"/>
      </w:pPr>
      <w:r>
        <w:t>Inspection of equipment</w:t>
      </w:r>
    </w:p>
    <w:p w14:paraId="0793E245" w14:textId="77777777" w:rsidR="002B4833" w:rsidRDefault="002B4833" w:rsidP="008E24A2">
      <w:pPr>
        <w:pStyle w:val="ListParagraph"/>
        <w:numPr>
          <w:ilvl w:val="2"/>
          <w:numId w:val="4"/>
        </w:numPr>
        <w:spacing w:after="0"/>
      </w:pPr>
      <w:r>
        <w:t>Insulation</w:t>
      </w:r>
    </w:p>
    <w:p w14:paraId="4F5C25BE" w14:textId="77777777" w:rsidR="002B4833" w:rsidRDefault="002B4833" w:rsidP="008E24A2">
      <w:pPr>
        <w:pStyle w:val="ListParagraph"/>
        <w:numPr>
          <w:ilvl w:val="2"/>
          <w:numId w:val="4"/>
        </w:numPr>
        <w:spacing w:after="0"/>
      </w:pPr>
      <w:r>
        <w:t>Heat Trace</w:t>
      </w:r>
    </w:p>
    <w:p w14:paraId="1D20B81A" w14:textId="77777777" w:rsidR="002B4833" w:rsidRDefault="002B4833" w:rsidP="008E24A2">
      <w:pPr>
        <w:pStyle w:val="ListParagraph"/>
        <w:numPr>
          <w:ilvl w:val="2"/>
          <w:numId w:val="4"/>
        </w:numPr>
        <w:spacing w:after="0"/>
      </w:pPr>
      <w:r>
        <w:t>Barriers for wind</w:t>
      </w:r>
    </w:p>
    <w:p w14:paraId="0B437B44" w14:textId="77777777" w:rsidR="002B4833" w:rsidRDefault="002B4833" w:rsidP="008E24A2">
      <w:pPr>
        <w:pStyle w:val="ListParagraph"/>
        <w:numPr>
          <w:ilvl w:val="2"/>
          <w:numId w:val="4"/>
        </w:numPr>
        <w:spacing w:after="0"/>
      </w:pPr>
      <w:r>
        <w:t>Breaker and transformer cabinet heaters</w:t>
      </w:r>
    </w:p>
    <w:p w14:paraId="36DC8D8F" w14:textId="77777777" w:rsidR="002B4833" w:rsidRDefault="002B4833" w:rsidP="008E24A2">
      <w:pPr>
        <w:pStyle w:val="ListParagraph"/>
        <w:numPr>
          <w:ilvl w:val="2"/>
          <w:numId w:val="4"/>
        </w:numPr>
        <w:spacing w:after="0"/>
      </w:pPr>
      <w:r>
        <w:t>Breaker and transformer cabinet weatherproofing</w:t>
      </w:r>
    </w:p>
    <w:p w14:paraId="462F8715" w14:textId="77777777" w:rsidR="002B4833" w:rsidRDefault="002B4833" w:rsidP="008E24A2">
      <w:pPr>
        <w:pStyle w:val="ListParagraph"/>
        <w:numPr>
          <w:ilvl w:val="2"/>
          <w:numId w:val="4"/>
        </w:numPr>
        <w:spacing w:after="0"/>
      </w:pPr>
      <w:r>
        <w:lastRenderedPageBreak/>
        <w:t>SF6 gas (where applicable)</w:t>
      </w:r>
    </w:p>
    <w:p w14:paraId="285E0C31" w14:textId="77777777" w:rsidR="002B4833" w:rsidRDefault="002B4833" w:rsidP="008E24A2">
      <w:pPr>
        <w:pStyle w:val="ListParagraph"/>
        <w:numPr>
          <w:ilvl w:val="2"/>
          <w:numId w:val="4"/>
        </w:numPr>
        <w:spacing w:after="0"/>
      </w:pPr>
      <w:r>
        <w:t>Transformer oil and nitrogen levels &amp; spare oil and nitrogen (where applicable)</w:t>
      </w:r>
    </w:p>
    <w:p w14:paraId="3B068C4B" w14:textId="77777777" w:rsidR="002B4833" w:rsidRDefault="002B4833" w:rsidP="008E24A2">
      <w:pPr>
        <w:pStyle w:val="ListParagraph"/>
        <w:numPr>
          <w:ilvl w:val="1"/>
          <w:numId w:val="4"/>
        </w:numPr>
        <w:spacing w:after="0"/>
      </w:pPr>
      <w:r>
        <w:t>Historical performance data</w:t>
      </w:r>
    </w:p>
    <w:p w14:paraId="0540E095" w14:textId="77777777" w:rsidR="002B4833" w:rsidRDefault="002B4833" w:rsidP="008E24A2">
      <w:pPr>
        <w:pStyle w:val="ListParagraph"/>
        <w:numPr>
          <w:ilvl w:val="0"/>
          <w:numId w:val="5"/>
        </w:numPr>
        <w:spacing w:after="0"/>
        <w:rPr>
          <w:b/>
          <w:bCs/>
          <w:u w:val="single"/>
        </w:rPr>
      </w:pPr>
      <w:r w:rsidRPr="007C7536">
        <w:rPr>
          <w:b/>
          <w:bCs/>
          <w:u w:val="single"/>
        </w:rPr>
        <w:t>Impact Analysis</w:t>
      </w:r>
    </w:p>
    <w:p w14:paraId="24F4649C" w14:textId="77777777" w:rsidR="002B4833" w:rsidRDefault="002B4833" w:rsidP="008E24A2">
      <w:pPr>
        <w:spacing w:after="0"/>
        <w:ind w:left="720"/>
      </w:pPr>
      <w:r w:rsidRPr="007C7536">
        <w:rPr>
          <w:b/>
          <w:bCs/>
        </w:rPr>
        <w:t>Failure Mode Analysis</w:t>
      </w:r>
      <w:r>
        <w:t xml:space="preserve"> - For each susceptible component, determine the modes of failure that could occur during a weather emergency, to include the following: </w:t>
      </w:r>
    </w:p>
    <w:p w14:paraId="4EC47C27" w14:textId="77777777" w:rsidR="002B4833" w:rsidRDefault="002B4833" w:rsidP="008E24A2">
      <w:pPr>
        <w:pStyle w:val="ListParagraph"/>
        <w:numPr>
          <w:ilvl w:val="1"/>
          <w:numId w:val="4"/>
        </w:numPr>
        <w:spacing w:after="0"/>
      </w:pPr>
      <w:r>
        <w:t xml:space="preserve">Physical damage </w:t>
      </w:r>
    </w:p>
    <w:p w14:paraId="62DBC8F2" w14:textId="77777777" w:rsidR="002B4833" w:rsidRDefault="002B4833" w:rsidP="008E24A2">
      <w:pPr>
        <w:pStyle w:val="ListParagraph"/>
        <w:numPr>
          <w:ilvl w:val="1"/>
          <w:numId w:val="4"/>
        </w:numPr>
        <w:spacing w:after="0"/>
      </w:pPr>
      <w:r>
        <w:t>Overheating</w:t>
      </w:r>
    </w:p>
    <w:p w14:paraId="24B8D185" w14:textId="77777777" w:rsidR="002B4833" w:rsidRDefault="002B4833" w:rsidP="008E24A2">
      <w:pPr>
        <w:pStyle w:val="ListParagraph"/>
        <w:numPr>
          <w:ilvl w:val="1"/>
          <w:numId w:val="4"/>
        </w:numPr>
        <w:spacing w:after="0"/>
      </w:pPr>
      <w:r>
        <w:t>Electrical failure</w:t>
      </w:r>
    </w:p>
    <w:p w14:paraId="614A9A7B" w14:textId="7CA9BBAB" w:rsidR="002B4833" w:rsidRDefault="002B4833" w:rsidP="008E24A2">
      <w:pPr>
        <w:spacing w:after="0"/>
        <w:ind w:left="720"/>
      </w:pPr>
      <w:r w:rsidRPr="007C7536">
        <w:rPr>
          <w:b/>
          <w:bCs/>
        </w:rPr>
        <w:t>Operational Impact Assessment</w:t>
      </w:r>
      <w:r>
        <w:t xml:space="preserve"> - Evaluate how the failure of each component would impact the   plant’s operations, focusing on the likelihood of a trip, derating, failure to start, or other significant operational hindrances.</w:t>
      </w:r>
      <w:r w:rsidR="00FD2F81">
        <w:t xml:space="preserve"> </w:t>
      </w:r>
    </w:p>
    <w:p w14:paraId="06153F3F" w14:textId="77777777" w:rsidR="002B4833" w:rsidRDefault="002B4833" w:rsidP="008E24A2">
      <w:pPr>
        <w:pStyle w:val="ListParagraph"/>
        <w:numPr>
          <w:ilvl w:val="0"/>
          <w:numId w:val="5"/>
        </w:numPr>
        <w:spacing w:after="0"/>
        <w:rPr>
          <w:b/>
          <w:bCs/>
          <w:u w:val="single"/>
        </w:rPr>
      </w:pPr>
      <w:r w:rsidRPr="007C7536">
        <w:rPr>
          <w:b/>
          <w:bCs/>
          <w:u w:val="single"/>
        </w:rPr>
        <w:t>Criticality Ranking</w:t>
      </w:r>
    </w:p>
    <w:p w14:paraId="78281033" w14:textId="49663375" w:rsidR="002B4833" w:rsidRDefault="002B4833" w:rsidP="008E24A2">
      <w:pPr>
        <w:spacing w:after="0"/>
        <w:ind w:left="720"/>
      </w:pPr>
      <w:r w:rsidRPr="007C7536">
        <w:rPr>
          <w:b/>
          <w:bCs/>
        </w:rPr>
        <w:t>Ranking Components</w:t>
      </w:r>
      <w:r>
        <w:t xml:space="preserve"> - Based on the vulnerability and impact analysis, rank components in terms of criticality. Based on categorization and prioritization, identify the most critical components, which are those whose failure would most significantly hinder the plant’s operation or reduce its output by more than five percent</w:t>
      </w:r>
      <w:r w:rsidR="00FB1CB0">
        <w:t xml:space="preserve"> (5%)</w:t>
      </w:r>
      <w:r>
        <w:t>.</w:t>
      </w:r>
    </w:p>
    <w:p w14:paraId="34027D33" w14:textId="77777777" w:rsidR="002B4833" w:rsidRPr="007C7536" w:rsidRDefault="002B4833" w:rsidP="008E24A2">
      <w:pPr>
        <w:pStyle w:val="ListParagraph"/>
        <w:numPr>
          <w:ilvl w:val="0"/>
          <w:numId w:val="5"/>
        </w:numPr>
        <w:spacing w:after="0"/>
        <w:rPr>
          <w:b/>
          <w:bCs/>
          <w:u w:val="single"/>
        </w:rPr>
      </w:pPr>
      <w:r w:rsidRPr="007C7536">
        <w:rPr>
          <w:b/>
          <w:bCs/>
          <w:u w:val="single"/>
        </w:rPr>
        <w:t>Mitigation Strategy Development</w:t>
      </w:r>
    </w:p>
    <w:p w14:paraId="5E89CCFD" w14:textId="77777777" w:rsidR="002B4833" w:rsidRDefault="002B4833" w:rsidP="008E24A2">
      <w:pPr>
        <w:spacing w:after="0"/>
        <w:ind w:left="720"/>
      </w:pPr>
      <w:r w:rsidRPr="007C7536">
        <w:rPr>
          <w:b/>
          <w:bCs/>
        </w:rPr>
        <w:t>Preventative Maintenance</w:t>
      </w:r>
      <w:r>
        <w:t xml:space="preserve"> – During the regularly scheduled maintenance activities for equipment at the site, specifically address the vulnerabilities of critical components, as identified in the </w:t>
      </w:r>
      <w:r w:rsidRPr="007C7536">
        <w:t>Component Identification and Inventory</w:t>
      </w:r>
      <w:r>
        <w:t xml:space="preserve"> activities, as described in Section 1</w:t>
      </w:r>
      <w:r w:rsidRPr="007C7536">
        <w:t>.</w:t>
      </w:r>
    </w:p>
    <w:p w14:paraId="678A0057" w14:textId="77777777" w:rsidR="002B4833" w:rsidRDefault="002B4833" w:rsidP="008E24A2">
      <w:pPr>
        <w:spacing w:after="0"/>
        <w:ind w:left="720"/>
      </w:pPr>
      <w:r w:rsidRPr="007C7536">
        <w:rPr>
          <w:b/>
          <w:bCs/>
        </w:rPr>
        <w:t>Mitigation Measures</w:t>
      </w:r>
      <w:r>
        <w:rPr>
          <w:b/>
          <w:bCs/>
        </w:rPr>
        <w:t xml:space="preserve"> -</w:t>
      </w:r>
      <w:r>
        <w:t xml:space="preserve"> Implement mitigation measures such as physical protections, redundant systems, or weatherproofing to reduce the risk of failure during weather emergencies.</w:t>
      </w:r>
    </w:p>
    <w:p w14:paraId="343C022B" w14:textId="77777777" w:rsidR="002B4833" w:rsidRPr="007C7536" w:rsidRDefault="002B4833" w:rsidP="008E24A2">
      <w:pPr>
        <w:pStyle w:val="ListParagraph"/>
        <w:numPr>
          <w:ilvl w:val="0"/>
          <w:numId w:val="5"/>
        </w:numPr>
        <w:spacing w:after="0"/>
        <w:rPr>
          <w:b/>
          <w:bCs/>
          <w:u w:val="single"/>
        </w:rPr>
      </w:pPr>
      <w:r w:rsidRPr="007C7536">
        <w:rPr>
          <w:b/>
          <w:bCs/>
          <w:u w:val="single"/>
        </w:rPr>
        <w:t>Emergency Response Planning</w:t>
      </w:r>
    </w:p>
    <w:p w14:paraId="7D2BE90F" w14:textId="77777777" w:rsidR="002B4833" w:rsidRDefault="002B4833" w:rsidP="008E24A2">
      <w:pPr>
        <w:spacing w:after="0"/>
        <w:ind w:left="720"/>
      </w:pPr>
      <w:r w:rsidRPr="007C7536">
        <w:rPr>
          <w:b/>
          <w:bCs/>
        </w:rPr>
        <w:t>Response Procedures</w:t>
      </w:r>
      <w:r>
        <w:t xml:space="preserve"> - Develop emergency response procedures to address failures of critical components during weather emergencies. This should include rapid repair and replacement strategies.</w:t>
      </w:r>
    </w:p>
    <w:p w14:paraId="1898E28E" w14:textId="77777777" w:rsidR="002B4833" w:rsidRDefault="002B4833" w:rsidP="008E24A2">
      <w:pPr>
        <w:spacing w:after="0"/>
        <w:ind w:left="720"/>
      </w:pPr>
      <w:r w:rsidRPr="007C7536">
        <w:rPr>
          <w:b/>
          <w:bCs/>
        </w:rPr>
        <w:t>Training and Drill</w:t>
      </w:r>
      <w:r>
        <w:rPr>
          <w:b/>
          <w:bCs/>
        </w:rPr>
        <w:t xml:space="preserve">s - </w:t>
      </w:r>
      <w:r>
        <w:t xml:space="preserve">Train staff on the site’s Emergency Operations Plan and conduct regular drills to ensure preparedness. This is required in </w:t>
      </w:r>
      <w:hyperlink r:id="rId9" w:history="1">
        <w:r w:rsidRPr="00C91797">
          <w:rPr>
            <w:rStyle w:val="Hyperlink"/>
          </w:rPr>
          <w:t>PUCT §25.53</w:t>
        </w:r>
      </w:hyperlink>
      <w:r>
        <w:t>.</w:t>
      </w:r>
    </w:p>
    <w:p w14:paraId="3C383009" w14:textId="77777777" w:rsidR="002B4833" w:rsidRPr="00C91797" w:rsidRDefault="002B4833" w:rsidP="008E24A2">
      <w:pPr>
        <w:pStyle w:val="ListParagraph"/>
        <w:numPr>
          <w:ilvl w:val="0"/>
          <w:numId w:val="5"/>
        </w:numPr>
        <w:spacing w:after="0"/>
        <w:rPr>
          <w:b/>
          <w:bCs/>
          <w:u w:val="single"/>
        </w:rPr>
      </w:pPr>
      <w:r w:rsidRPr="00C91797">
        <w:rPr>
          <w:b/>
          <w:bCs/>
          <w:u w:val="single"/>
        </w:rPr>
        <w:t>Review and Improvement</w:t>
      </w:r>
    </w:p>
    <w:p w14:paraId="5297A9ED" w14:textId="77777777" w:rsidR="002B4833" w:rsidRDefault="002B4833" w:rsidP="008E24A2">
      <w:pPr>
        <w:spacing w:after="0"/>
        <w:ind w:left="720"/>
      </w:pPr>
      <w:r w:rsidRPr="00C91797">
        <w:rPr>
          <w:b/>
          <w:bCs/>
        </w:rPr>
        <w:t>Data Collection and Analysis</w:t>
      </w:r>
      <w:r>
        <w:t xml:space="preserve"> - Continuously collect data on component performance and failure rates, especially during and after weather events.</w:t>
      </w:r>
    </w:p>
    <w:p w14:paraId="1F5ECF14" w14:textId="77777777" w:rsidR="002B4833" w:rsidRDefault="002B4833" w:rsidP="008E24A2">
      <w:pPr>
        <w:spacing w:after="0"/>
        <w:ind w:left="720"/>
      </w:pPr>
      <w:r w:rsidRPr="00C91797">
        <w:rPr>
          <w:b/>
          <w:bCs/>
        </w:rPr>
        <w:t>Review and Update</w:t>
      </w:r>
      <w:r>
        <w:t xml:space="preserve"> - Regularly review and update the assessment of weather critical components based on new data, changes in weather patterns, and technological advancements.</w:t>
      </w:r>
    </w:p>
    <w:p w14:paraId="133AEDE9" w14:textId="77777777" w:rsidR="002B4833" w:rsidRPr="00C91797" w:rsidRDefault="002B4833" w:rsidP="008E24A2">
      <w:pPr>
        <w:pStyle w:val="ListParagraph"/>
        <w:numPr>
          <w:ilvl w:val="0"/>
          <w:numId w:val="5"/>
        </w:numPr>
        <w:spacing w:after="0"/>
        <w:rPr>
          <w:b/>
          <w:bCs/>
          <w:u w:val="single"/>
        </w:rPr>
      </w:pPr>
      <w:r w:rsidRPr="00C91797">
        <w:rPr>
          <w:b/>
          <w:bCs/>
          <w:u w:val="single"/>
        </w:rPr>
        <w:t>Documentation and Compliance</w:t>
      </w:r>
    </w:p>
    <w:p w14:paraId="56C5CD99" w14:textId="1B51ABE3" w:rsidR="002B4833" w:rsidRDefault="002B4833" w:rsidP="008E24A2">
      <w:pPr>
        <w:spacing w:after="0"/>
        <w:ind w:left="720"/>
      </w:pPr>
      <w:r w:rsidRPr="00C91797">
        <w:rPr>
          <w:b/>
          <w:bCs/>
        </w:rPr>
        <w:t>Documentation</w:t>
      </w:r>
      <w:r>
        <w:t xml:space="preserve"> - Maintain thorough documentation of all steps taken, including assessments, decisions made, and actions implemented. This is done by completing the site’s Emergency Operations Plan</w:t>
      </w:r>
      <w:r w:rsidR="0014438D">
        <w:t>.</w:t>
      </w:r>
    </w:p>
    <w:p w14:paraId="7D6D4B22" w14:textId="02CEA869" w:rsidR="002B4833" w:rsidRDefault="002B4833" w:rsidP="008E24A2">
      <w:pPr>
        <w:spacing w:after="0"/>
        <w:ind w:left="720"/>
      </w:pPr>
      <w:r w:rsidRPr="00C91797">
        <w:rPr>
          <w:b/>
          <w:bCs/>
        </w:rPr>
        <w:t>Regulatory Compliance</w:t>
      </w:r>
      <w:r>
        <w:t xml:space="preserve"> – Retain all evidence of drills, training, inspections, etc., in order to prove compliance with PUCT </w:t>
      </w:r>
      <w:hyperlink r:id="rId10" w:history="1">
        <w:r w:rsidRPr="007257B3">
          <w:rPr>
            <w:rStyle w:val="Hyperlink"/>
          </w:rPr>
          <w:t>§25.53</w:t>
        </w:r>
      </w:hyperlink>
      <w:r>
        <w:t xml:space="preserve"> and </w:t>
      </w:r>
      <w:hyperlink r:id="rId11" w:history="1">
        <w:r w:rsidRPr="00C91797">
          <w:rPr>
            <w:rStyle w:val="Hyperlink"/>
          </w:rPr>
          <w:t>§25.55</w:t>
        </w:r>
      </w:hyperlink>
      <w:r>
        <w:t>.</w:t>
      </w:r>
    </w:p>
    <w:p w14:paraId="318CB697" w14:textId="77777777" w:rsidR="003A1A3F" w:rsidRDefault="003A1A3F" w:rsidP="008E24A2">
      <w:pPr>
        <w:spacing w:after="0"/>
        <w:rPr>
          <w:sz w:val="18"/>
          <w:szCs w:val="18"/>
        </w:rPr>
      </w:pPr>
      <w:r>
        <w:rPr>
          <w:sz w:val="18"/>
          <w:szCs w:val="18"/>
        </w:rPr>
        <w:br w:type="page"/>
      </w:r>
    </w:p>
    <w:p w14:paraId="23482728" w14:textId="6C9AE65B" w:rsidR="00CA228D" w:rsidRDefault="00CA228D" w:rsidP="008E24A2">
      <w:pPr>
        <w:spacing w:after="0"/>
      </w:pPr>
      <w:r>
        <w:lastRenderedPageBreak/>
        <w:t xml:space="preserve">The following individuals are responsible for maintaining, implementing, and revising the </w:t>
      </w:r>
      <w:r w:rsidR="005168D2">
        <w:t>W</w:t>
      </w:r>
      <w:r w:rsidR="009701D4">
        <w:t>eather</w:t>
      </w:r>
      <w:r w:rsidR="005168D2">
        <w:t xml:space="preserve">ization </w:t>
      </w:r>
      <w:r w:rsidR="009701D4">
        <w:t>Plan</w:t>
      </w:r>
      <w:r>
        <w:t>.</w:t>
      </w:r>
    </w:p>
    <w:p w14:paraId="2212E8D9" w14:textId="77777777" w:rsidR="00CA228D" w:rsidRDefault="00CA228D" w:rsidP="008E24A2">
      <w:pPr>
        <w:spacing w:after="0"/>
      </w:pPr>
    </w:p>
    <w:tbl>
      <w:tblPr>
        <w:tblStyle w:val="TableGrid"/>
        <w:tblW w:w="0" w:type="auto"/>
        <w:tblLook w:val="04A0" w:firstRow="1" w:lastRow="0" w:firstColumn="1" w:lastColumn="0" w:noHBand="0" w:noVBand="1"/>
      </w:tblPr>
      <w:tblGrid>
        <w:gridCol w:w="3209"/>
        <w:gridCol w:w="3150"/>
        <w:gridCol w:w="2991"/>
      </w:tblGrid>
      <w:tr w:rsidR="00CA228D" w14:paraId="712B77A2" w14:textId="77777777" w:rsidTr="00A76468">
        <w:tc>
          <w:tcPr>
            <w:tcW w:w="3209" w:type="dxa"/>
          </w:tcPr>
          <w:p w14:paraId="4A7B92F7" w14:textId="77777777" w:rsidR="00CA228D" w:rsidRPr="00FE6EE9" w:rsidRDefault="00CA228D" w:rsidP="008E24A2">
            <w:pPr>
              <w:rPr>
                <w:b/>
                <w:bCs/>
              </w:rPr>
            </w:pPr>
            <w:r w:rsidRPr="00FE6EE9">
              <w:rPr>
                <w:b/>
                <w:bCs/>
              </w:rPr>
              <w:t>Name</w:t>
            </w:r>
          </w:p>
        </w:tc>
        <w:tc>
          <w:tcPr>
            <w:tcW w:w="3150" w:type="dxa"/>
          </w:tcPr>
          <w:p w14:paraId="01C1E82C" w14:textId="77777777" w:rsidR="00CA228D" w:rsidRPr="00FE6EE9" w:rsidRDefault="00CA228D" w:rsidP="008E24A2">
            <w:pPr>
              <w:rPr>
                <w:b/>
                <w:bCs/>
              </w:rPr>
            </w:pPr>
            <w:r w:rsidRPr="00FE6EE9">
              <w:rPr>
                <w:b/>
                <w:bCs/>
              </w:rPr>
              <w:t>Title</w:t>
            </w:r>
          </w:p>
        </w:tc>
        <w:tc>
          <w:tcPr>
            <w:tcW w:w="2991" w:type="dxa"/>
          </w:tcPr>
          <w:p w14:paraId="06F49CAE" w14:textId="77777777" w:rsidR="00CA228D" w:rsidRPr="00FE6EE9" w:rsidRDefault="00CA228D" w:rsidP="008E24A2">
            <w:pPr>
              <w:rPr>
                <w:b/>
                <w:bCs/>
              </w:rPr>
            </w:pPr>
            <w:r w:rsidRPr="00FE6EE9">
              <w:rPr>
                <w:b/>
                <w:bCs/>
              </w:rPr>
              <w:t>Permission(s)</w:t>
            </w:r>
          </w:p>
        </w:tc>
      </w:tr>
      <w:tr w:rsidR="006B035B" w14:paraId="4C6FED25" w14:textId="77777777" w:rsidTr="00A76468">
        <w:tc>
          <w:tcPr>
            <w:tcW w:w="3209" w:type="dxa"/>
          </w:tcPr>
          <w:p w14:paraId="2B996A12" w14:textId="4A7091EC" w:rsidR="006B035B" w:rsidRPr="003B677D" w:rsidRDefault="006B035B" w:rsidP="006B035B">
            <w:pPr>
              <w:rPr>
                <w:highlight w:val="yellow"/>
              </w:rPr>
            </w:pPr>
            <w:r>
              <w:t>Zahi Harel</w:t>
            </w:r>
          </w:p>
        </w:tc>
        <w:tc>
          <w:tcPr>
            <w:tcW w:w="3150" w:type="dxa"/>
          </w:tcPr>
          <w:p w14:paraId="3786F235" w14:textId="5F459853" w:rsidR="006B035B" w:rsidRPr="003B677D" w:rsidRDefault="006B035B" w:rsidP="006B035B">
            <w:pPr>
              <w:rPr>
                <w:highlight w:val="yellow"/>
              </w:rPr>
            </w:pPr>
            <w:r>
              <w:t>Managing Director, US</w:t>
            </w:r>
          </w:p>
        </w:tc>
        <w:tc>
          <w:tcPr>
            <w:tcW w:w="2991" w:type="dxa"/>
          </w:tcPr>
          <w:p w14:paraId="4F06A189" w14:textId="4D0048D5" w:rsidR="006B035B" w:rsidRDefault="006B035B" w:rsidP="006B035B">
            <w:r w:rsidRPr="006B7F6E">
              <w:t>Maintain</w:t>
            </w:r>
            <w:r>
              <w:t>/Implement</w:t>
            </w:r>
          </w:p>
        </w:tc>
      </w:tr>
      <w:tr w:rsidR="002E6190" w14:paraId="519FE583" w14:textId="77777777" w:rsidTr="00A76468">
        <w:tc>
          <w:tcPr>
            <w:tcW w:w="3209" w:type="dxa"/>
          </w:tcPr>
          <w:p w14:paraId="7CE97F40" w14:textId="40AB618C" w:rsidR="002E6190" w:rsidRPr="003B677D" w:rsidRDefault="002E6190" w:rsidP="002E6190">
            <w:pPr>
              <w:rPr>
                <w:highlight w:val="yellow"/>
              </w:rPr>
            </w:pPr>
            <w:r>
              <w:t>Dikla Fhima</w:t>
            </w:r>
          </w:p>
        </w:tc>
        <w:tc>
          <w:tcPr>
            <w:tcW w:w="3150" w:type="dxa"/>
          </w:tcPr>
          <w:p w14:paraId="24C3C026" w14:textId="26528601" w:rsidR="002E6190" w:rsidRPr="003B677D" w:rsidRDefault="002E6190" w:rsidP="002E6190">
            <w:pPr>
              <w:rPr>
                <w:highlight w:val="yellow"/>
              </w:rPr>
            </w:pPr>
            <w:r>
              <w:t>VP, Engineering and Projects</w:t>
            </w:r>
          </w:p>
        </w:tc>
        <w:tc>
          <w:tcPr>
            <w:tcW w:w="2991" w:type="dxa"/>
          </w:tcPr>
          <w:p w14:paraId="04AF3C10" w14:textId="59AF3C43" w:rsidR="002E6190" w:rsidRDefault="002E6190" w:rsidP="002E6190">
            <w:r w:rsidRPr="006B7F6E">
              <w:t>Maintain</w:t>
            </w:r>
            <w:r>
              <w:t>/Implement</w:t>
            </w:r>
          </w:p>
        </w:tc>
      </w:tr>
      <w:tr w:rsidR="00CA228D" w14:paraId="6B41CC37" w14:textId="77777777" w:rsidTr="00A76468">
        <w:tc>
          <w:tcPr>
            <w:tcW w:w="3209" w:type="dxa"/>
          </w:tcPr>
          <w:p w14:paraId="7E34B92A" w14:textId="77777777" w:rsidR="00CA228D" w:rsidRPr="003B677D" w:rsidRDefault="00CA228D" w:rsidP="008E24A2">
            <w:pPr>
              <w:rPr>
                <w:highlight w:val="yellow"/>
              </w:rPr>
            </w:pPr>
            <w:r w:rsidRPr="006B7F6E">
              <w:t>JC Culberson</w:t>
            </w:r>
          </w:p>
        </w:tc>
        <w:tc>
          <w:tcPr>
            <w:tcW w:w="3150" w:type="dxa"/>
          </w:tcPr>
          <w:p w14:paraId="47B073A6" w14:textId="77777777" w:rsidR="00CA228D" w:rsidRPr="003B677D" w:rsidRDefault="00CA228D" w:rsidP="008E24A2">
            <w:pPr>
              <w:rPr>
                <w:highlight w:val="yellow"/>
              </w:rPr>
            </w:pPr>
            <w:r w:rsidRPr="006B7F6E">
              <w:t>EPE - Director of NERC and Regulatory Compliance</w:t>
            </w:r>
          </w:p>
        </w:tc>
        <w:tc>
          <w:tcPr>
            <w:tcW w:w="2991" w:type="dxa"/>
          </w:tcPr>
          <w:p w14:paraId="575176A7" w14:textId="77777777" w:rsidR="00CA228D" w:rsidRDefault="00CA228D" w:rsidP="008E24A2">
            <w:r w:rsidRPr="006B7F6E">
              <w:t>Revise</w:t>
            </w:r>
          </w:p>
        </w:tc>
      </w:tr>
    </w:tbl>
    <w:p w14:paraId="56445B3B" w14:textId="77777777" w:rsidR="00CA228D" w:rsidRDefault="00CA228D" w:rsidP="008E24A2">
      <w:pPr>
        <w:spacing w:after="0"/>
      </w:pPr>
    </w:p>
    <w:p w14:paraId="176CCD03" w14:textId="3BB6DF13" w:rsidR="00CA228D" w:rsidRDefault="00CA228D" w:rsidP="008E24A2">
      <w:pPr>
        <w:pStyle w:val="ListParagraph"/>
        <w:numPr>
          <w:ilvl w:val="0"/>
          <w:numId w:val="2"/>
        </w:numPr>
        <w:spacing w:after="0" w:line="240" w:lineRule="auto"/>
      </w:pPr>
      <w:r w:rsidRPr="00536E14">
        <w:t xml:space="preserve">provides a revision control summary that lists the dates of each change made to the </w:t>
      </w:r>
      <w:r w:rsidR="005168D2">
        <w:t>Weatherization Plan</w:t>
      </w:r>
      <w:r w:rsidRPr="00536E14">
        <w:t xml:space="preserve"> since the initial </w:t>
      </w:r>
      <w:r>
        <w:t>EOP Drill Instructions</w:t>
      </w:r>
      <w:r w:rsidRPr="00536E14">
        <w:t xml:space="preserve"> </w:t>
      </w:r>
      <w:r>
        <w:t>adoption</w:t>
      </w:r>
      <w:r w:rsidRPr="00536E14">
        <w:t>.</w:t>
      </w:r>
    </w:p>
    <w:p w14:paraId="4401B91E" w14:textId="77777777" w:rsidR="00CA228D" w:rsidRDefault="00CA228D" w:rsidP="008E24A2">
      <w:pPr>
        <w:spacing w:after="0"/>
      </w:pPr>
    </w:p>
    <w:tbl>
      <w:tblPr>
        <w:tblStyle w:val="TableGrid"/>
        <w:tblW w:w="0" w:type="auto"/>
        <w:tblLook w:val="04A0" w:firstRow="1" w:lastRow="0" w:firstColumn="1" w:lastColumn="0" w:noHBand="0" w:noVBand="1"/>
      </w:tblPr>
      <w:tblGrid>
        <w:gridCol w:w="2337"/>
        <w:gridCol w:w="2337"/>
        <w:gridCol w:w="2338"/>
        <w:gridCol w:w="2338"/>
      </w:tblGrid>
      <w:tr w:rsidR="00CA228D" w14:paraId="39D04957" w14:textId="77777777" w:rsidTr="00A76468">
        <w:tc>
          <w:tcPr>
            <w:tcW w:w="2337" w:type="dxa"/>
            <w:vAlign w:val="center"/>
          </w:tcPr>
          <w:p w14:paraId="11278340" w14:textId="77777777" w:rsidR="00CA228D" w:rsidRPr="00626E77" w:rsidRDefault="00CA228D" w:rsidP="008E24A2">
            <w:pPr>
              <w:rPr>
                <w:b/>
                <w:bCs/>
              </w:rPr>
            </w:pPr>
            <w:r w:rsidRPr="00626E77">
              <w:rPr>
                <w:b/>
                <w:bCs/>
              </w:rPr>
              <w:t>Version</w:t>
            </w:r>
          </w:p>
        </w:tc>
        <w:tc>
          <w:tcPr>
            <w:tcW w:w="2337" w:type="dxa"/>
          </w:tcPr>
          <w:p w14:paraId="33E2EF70" w14:textId="77777777" w:rsidR="00CA228D" w:rsidRPr="00626E77" w:rsidRDefault="00CA228D" w:rsidP="008E24A2">
            <w:pPr>
              <w:rPr>
                <w:b/>
                <w:bCs/>
              </w:rPr>
            </w:pPr>
            <w:r>
              <w:rPr>
                <w:b/>
                <w:bCs/>
              </w:rPr>
              <w:t>Approval</w:t>
            </w:r>
            <w:r w:rsidRPr="00626E77">
              <w:rPr>
                <w:b/>
                <w:bCs/>
              </w:rPr>
              <w:t xml:space="preserve"> Date</w:t>
            </w:r>
          </w:p>
        </w:tc>
        <w:tc>
          <w:tcPr>
            <w:tcW w:w="2338" w:type="dxa"/>
          </w:tcPr>
          <w:p w14:paraId="24087694" w14:textId="77777777" w:rsidR="00CA228D" w:rsidRPr="00626E77" w:rsidRDefault="00CA228D" w:rsidP="008E24A2">
            <w:pPr>
              <w:rPr>
                <w:b/>
                <w:bCs/>
              </w:rPr>
            </w:pPr>
            <w:r w:rsidRPr="00626E77">
              <w:rPr>
                <w:b/>
                <w:bCs/>
              </w:rPr>
              <w:t>Effective Date</w:t>
            </w:r>
          </w:p>
        </w:tc>
        <w:tc>
          <w:tcPr>
            <w:tcW w:w="2338" w:type="dxa"/>
          </w:tcPr>
          <w:p w14:paraId="73B9CBE7" w14:textId="77777777" w:rsidR="00CA228D" w:rsidRPr="00626E77" w:rsidRDefault="00CA228D" w:rsidP="008E24A2">
            <w:pPr>
              <w:rPr>
                <w:b/>
                <w:bCs/>
              </w:rPr>
            </w:pPr>
            <w:r w:rsidRPr="00626E77">
              <w:rPr>
                <w:b/>
                <w:bCs/>
              </w:rPr>
              <w:t>Revision Summary</w:t>
            </w:r>
          </w:p>
        </w:tc>
      </w:tr>
      <w:tr w:rsidR="00CA228D" w14:paraId="6EE5A6B7" w14:textId="77777777" w:rsidTr="00A76468">
        <w:tc>
          <w:tcPr>
            <w:tcW w:w="2337" w:type="dxa"/>
            <w:vAlign w:val="center"/>
          </w:tcPr>
          <w:p w14:paraId="069A6228" w14:textId="56B7350A" w:rsidR="00CA228D" w:rsidRDefault="00CA228D" w:rsidP="008E24A2">
            <w:r>
              <w:t>1.0</w:t>
            </w:r>
            <w:r w:rsidR="0031096B">
              <w:t>a</w:t>
            </w:r>
          </w:p>
        </w:tc>
        <w:tc>
          <w:tcPr>
            <w:tcW w:w="2337" w:type="dxa"/>
            <w:vAlign w:val="center"/>
          </w:tcPr>
          <w:p w14:paraId="6BB439F2" w14:textId="77777777" w:rsidR="00CA228D" w:rsidRDefault="00CA228D" w:rsidP="008E24A2">
            <w:r>
              <w:t>12/</w:t>
            </w:r>
            <w:r w:rsidRPr="00A14CAB">
              <w:rPr>
                <w:highlight w:val="yellow"/>
              </w:rPr>
              <w:t>XX</w:t>
            </w:r>
            <w:r>
              <w:t>/2023</w:t>
            </w:r>
          </w:p>
        </w:tc>
        <w:tc>
          <w:tcPr>
            <w:tcW w:w="2338" w:type="dxa"/>
            <w:vAlign w:val="center"/>
          </w:tcPr>
          <w:p w14:paraId="7C1FF990" w14:textId="77777777" w:rsidR="00CA228D" w:rsidRDefault="00CA228D" w:rsidP="008E24A2">
            <w:r>
              <w:t>12/</w:t>
            </w:r>
            <w:r w:rsidRPr="00A14CAB">
              <w:rPr>
                <w:highlight w:val="yellow"/>
              </w:rPr>
              <w:t>XX</w:t>
            </w:r>
            <w:r>
              <w:t>/2023</w:t>
            </w:r>
          </w:p>
        </w:tc>
        <w:tc>
          <w:tcPr>
            <w:tcW w:w="2338" w:type="dxa"/>
            <w:vAlign w:val="center"/>
          </w:tcPr>
          <w:p w14:paraId="71B604DE" w14:textId="348E120F" w:rsidR="00CA228D" w:rsidRDefault="005168D2" w:rsidP="008E24A2">
            <w:r>
              <w:t>Weatherization Plan</w:t>
            </w:r>
          </w:p>
        </w:tc>
      </w:tr>
      <w:tr w:rsidR="00CA228D" w14:paraId="417F60CD" w14:textId="77777777" w:rsidTr="00A76468">
        <w:tc>
          <w:tcPr>
            <w:tcW w:w="2337" w:type="dxa"/>
            <w:vAlign w:val="center"/>
          </w:tcPr>
          <w:p w14:paraId="7B39B43C" w14:textId="77777777" w:rsidR="00CA228D" w:rsidRDefault="00CA228D" w:rsidP="008E24A2"/>
        </w:tc>
        <w:tc>
          <w:tcPr>
            <w:tcW w:w="2337" w:type="dxa"/>
            <w:vAlign w:val="center"/>
          </w:tcPr>
          <w:p w14:paraId="6FC46871" w14:textId="77777777" w:rsidR="00CA228D" w:rsidRDefault="00CA228D" w:rsidP="008E24A2"/>
        </w:tc>
        <w:tc>
          <w:tcPr>
            <w:tcW w:w="2338" w:type="dxa"/>
            <w:vAlign w:val="center"/>
          </w:tcPr>
          <w:p w14:paraId="5CE7A0A0" w14:textId="77777777" w:rsidR="00CA228D" w:rsidRDefault="00CA228D" w:rsidP="008E24A2"/>
        </w:tc>
        <w:tc>
          <w:tcPr>
            <w:tcW w:w="2338" w:type="dxa"/>
            <w:vAlign w:val="center"/>
          </w:tcPr>
          <w:p w14:paraId="3D09F16B" w14:textId="77777777" w:rsidR="00CA228D" w:rsidRDefault="00CA228D" w:rsidP="008E24A2"/>
        </w:tc>
      </w:tr>
    </w:tbl>
    <w:p w14:paraId="4EB16486" w14:textId="77777777" w:rsidR="00CA228D" w:rsidRDefault="00CA228D" w:rsidP="008E24A2">
      <w:pPr>
        <w:spacing w:after="0"/>
      </w:pPr>
    </w:p>
    <w:p w14:paraId="066A5089" w14:textId="3D5D1100" w:rsidR="00CA228D" w:rsidRPr="002C7B9B" w:rsidRDefault="00CA228D" w:rsidP="008E24A2">
      <w:pPr>
        <w:spacing w:after="0"/>
        <w:rPr>
          <w:b/>
          <w:bCs/>
          <w:i/>
          <w:iCs/>
        </w:rPr>
      </w:pPr>
      <w:r w:rsidRPr="002C7B9B">
        <w:rPr>
          <w:b/>
          <w:bCs/>
          <w:i/>
          <w:iCs/>
        </w:rPr>
        <w:t xml:space="preserve">As of </w:t>
      </w:r>
      <w:r>
        <w:rPr>
          <w:b/>
          <w:bCs/>
          <w:i/>
          <w:iCs/>
        </w:rPr>
        <w:t>12</w:t>
      </w:r>
      <w:r w:rsidRPr="00766F55">
        <w:rPr>
          <w:b/>
          <w:bCs/>
          <w:i/>
          <w:iCs/>
        </w:rPr>
        <w:t>/</w:t>
      </w:r>
      <w:r w:rsidRPr="00A14CAB">
        <w:rPr>
          <w:b/>
          <w:bCs/>
          <w:i/>
          <w:iCs/>
          <w:highlight w:val="yellow"/>
        </w:rPr>
        <w:t>XX</w:t>
      </w:r>
      <w:r w:rsidRPr="00766F55">
        <w:rPr>
          <w:b/>
          <w:bCs/>
          <w:i/>
          <w:iCs/>
        </w:rPr>
        <w:t>/2023</w:t>
      </w:r>
      <w:r w:rsidRPr="002C7B9B">
        <w:rPr>
          <w:b/>
          <w:bCs/>
          <w:i/>
          <w:iCs/>
        </w:rPr>
        <w:t xml:space="preserve">, EOP Version 1.0, approved on </w:t>
      </w:r>
      <w:r>
        <w:rPr>
          <w:b/>
          <w:bCs/>
          <w:i/>
          <w:iCs/>
        </w:rPr>
        <w:t>12</w:t>
      </w:r>
      <w:r w:rsidRPr="00766F55">
        <w:rPr>
          <w:b/>
          <w:bCs/>
          <w:i/>
          <w:iCs/>
        </w:rPr>
        <w:t>/</w:t>
      </w:r>
      <w:r w:rsidRPr="00A14CAB">
        <w:rPr>
          <w:b/>
          <w:bCs/>
          <w:i/>
          <w:iCs/>
          <w:highlight w:val="yellow"/>
        </w:rPr>
        <w:t>XX</w:t>
      </w:r>
      <w:r w:rsidRPr="00766F55">
        <w:rPr>
          <w:b/>
          <w:bCs/>
          <w:i/>
          <w:iCs/>
        </w:rPr>
        <w:t>/2023</w:t>
      </w:r>
      <w:r w:rsidRPr="002C7B9B">
        <w:rPr>
          <w:b/>
          <w:bCs/>
          <w:i/>
          <w:iCs/>
        </w:rPr>
        <w:t xml:space="preserve">, supersedes all previous </w:t>
      </w:r>
      <w:r w:rsidR="009701D4" w:rsidRPr="009701D4">
        <w:rPr>
          <w:b/>
          <w:bCs/>
          <w:i/>
          <w:iCs/>
        </w:rPr>
        <w:t>Weather</w:t>
      </w:r>
      <w:r w:rsidR="005168D2">
        <w:rPr>
          <w:b/>
          <w:bCs/>
          <w:i/>
          <w:iCs/>
        </w:rPr>
        <w:t xml:space="preserve">ization </w:t>
      </w:r>
      <w:r w:rsidR="009701D4" w:rsidRPr="009701D4">
        <w:rPr>
          <w:b/>
          <w:bCs/>
          <w:i/>
          <w:iCs/>
        </w:rPr>
        <w:t>Plan</w:t>
      </w:r>
      <w:r>
        <w:rPr>
          <w:b/>
          <w:bCs/>
          <w:i/>
          <w:iCs/>
        </w:rPr>
        <w:t>.</w:t>
      </w:r>
    </w:p>
    <w:p w14:paraId="6EFBDC32" w14:textId="77777777" w:rsidR="00AB0BAC" w:rsidRDefault="00AB0BAC" w:rsidP="008E24A2">
      <w:pPr>
        <w:spacing w:after="0"/>
        <w:rPr>
          <w:sz w:val="18"/>
          <w:szCs w:val="18"/>
        </w:rPr>
      </w:pPr>
    </w:p>
    <w:p w14:paraId="07846E1A" w14:textId="77777777" w:rsidR="005168D2" w:rsidRPr="005168D2" w:rsidRDefault="005168D2" w:rsidP="005168D2">
      <w:pPr>
        <w:rPr>
          <w:sz w:val="18"/>
          <w:szCs w:val="18"/>
        </w:rPr>
      </w:pPr>
    </w:p>
    <w:p w14:paraId="2273E261" w14:textId="77777777" w:rsidR="005168D2" w:rsidRDefault="005168D2" w:rsidP="005168D2">
      <w:pPr>
        <w:rPr>
          <w:sz w:val="18"/>
          <w:szCs w:val="18"/>
        </w:rPr>
      </w:pPr>
    </w:p>
    <w:p w14:paraId="381BF888" w14:textId="241A527F" w:rsidR="005168D2" w:rsidRPr="005168D2" w:rsidRDefault="005168D2" w:rsidP="005168D2">
      <w:pPr>
        <w:tabs>
          <w:tab w:val="left" w:pos="6587"/>
        </w:tabs>
        <w:rPr>
          <w:sz w:val="18"/>
          <w:szCs w:val="18"/>
        </w:rPr>
      </w:pPr>
      <w:r>
        <w:rPr>
          <w:sz w:val="18"/>
          <w:szCs w:val="18"/>
        </w:rPr>
        <w:tab/>
      </w:r>
    </w:p>
    <w:sectPr w:rsidR="005168D2" w:rsidRPr="005168D2" w:rsidSect="00542858">
      <w:headerReference w:type="default" r:id="rId12"/>
      <w:footerReference w:type="default" r:id="rId13"/>
      <w:pgSz w:w="12240" w:h="15840"/>
      <w:pgMar w:top="1440" w:right="1440" w:bottom="1440" w:left="1440" w:header="720" w:footer="720" w:gutter="0"/>
      <w:pgBorders w:offsetFrom="page">
        <w:top w:val="single" w:sz="4" w:space="24" w:color="0070C0"/>
        <w:left w:val="single" w:sz="4" w:space="24" w:color="0070C0"/>
        <w:bottom w:val="single" w:sz="4" w:space="24" w:color="0070C0"/>
        <w:right w:val="single" w:sz="4" w:space="24" w:color="0070C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FB9B3" w14:textId="77777777" w:rsidR="00B020C3" w:rsidRDefault="00B020C3" w:rsidP="00542858">
      <w:pPr>
        <w:spacing w:after="0" w:line="240" w:lineRule="auto"/>
      </w:pPr>
      <w:r>
        <w:separator/>
      </w:r>
    </w:p>
  </w:endnote>
  <w:endnote w:type="continuationSeparator" w:id="0">
    <w:p w14:paraId="001FFDEA" w14:textId="77777777" w:rsidR="00B020C3" w:rsidRDefault="00B020C3" w:rsidP="00542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4AF86" w14:textId="17DCB41A" w:rsidR="00633260" w:rsidRPr="00633260" w:rsidRDefault="002E6190">
    <w:pPr>
      <w:pStyle w:val="Footer"/>
      <w:rPr>
        <w:color w:val="0070C0"/>
        <w:sz w:val="20"/>
        <w:szCs w:val="20"/>
      </w:rPr>
    </w:pPr>
    <w:r>
      <w:rPr>
        <w:color w:val="0070C0"/>
        <w:sz w:val="20"/>
        <w:szCs w:val="20"/>
      </w:rPr>
      <w:t xml:space="preserve">Greasewood Solar II </w:t>
    </w:r>
    <w:r w:rsidR="009C152C">
      <w:rPr>
        <w:color w:val="0070C0"/>
        <w:sz w:val="20"/>
        <w:szCs w:val="20"/>
      </w:rPr>
      <w:t>Weather</w:t>
    </w:r>
    <w:r w:rsidR="00F42E56">
      <w:rPr>
        <w:color w:val="0070C0"/>
        <w:sz w:val="20"/>
        <w:szCs w:val="20"/>
      </w:rPr>
      <w:t>ization</w:t>
    </w:r>
    <w:r w:rsidR="009C152C">
      <w:rPr>
        <w:color w:val="0070C0"/>
        <w:sz w:val="20"/>
        <w:szCs w:val="20"/>
      </w:rPr>
      <w:t xml:space="preserve"> Plan</w:t>
    </w:r>
    <w:r w:rsidR="004E431F">
      <w:rPr>
        <w:color w:val="0070C0"/>
        <w:sz w:val="20"/>
        <w:szCs w:val="20"/>
      </w:rPr>
      <w:t xml:space="preserve"> – PUCT SR25.55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95AD5" w14:textId="77777777" w:rsidR="00B020C3" w:rsidRDefault="00B020C3" w:rsidP="00542858">
      <w:pPr>
        <w:spacing w:after="0" w:line="240" w:lineRule="auto"/>
      </w:pPr>
      <w:r>
        <w:separator/>
      </w:r>
    </w:p>
  </w:footnote>
  <w:footnote w:type="continuationSeparator" w:id="0">
    <w:p w14:paraId="280A9211" w14:textId="77777777" w:rsidR="00B020C3" w:rsidRDefault="00B020C3" w:rsidP="00542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E329" w14:textId="5296033B" w:rsidR="00542858" w:rsidRDefault="002E6190" w:rsidP="00542858">
    <w:pPr>
      <w:pStyle w:val="Header"/>
      <w:jc w:val="right"/>
    </w:pPr>
    <w:r>
      <w:t>Greasewood Solar II</w:t>
    </w:r>
    <w:r w:rsidR="00E014FD">
      <w:t xml:space="preserve"> LLC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3C1CAC"/>
    <w:multiLevelType w:val="hybridMultilevel"/>
    <w:tmpl w:val="2CC83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9C01BE"/>
    <w:multiLevelType w:val="hybridMultilevel"/>
    <w:tmpl w:val="75106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4B1F7A"/>
    <w:multiLevelType w:val="hybridMultilevel"/>
    <w:tmpl w:val="A11A0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9A6DC8"/>
    <w:multiLevelType w:val="hybridMultilevel"/>
    <w:tmpl w:val="CA62C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0051278">
    <w:abstractNumId w:val="4"/>
  </w:num>
  <w:num w:numId="2" w16cid:durableId="86315177">
    <w:abstractNumId w:val="0"/>
  </w:num>
  <w:num w:numId="3" w16cid:durableId="458570125">
    <w:abstractNumId w:val="1"/>
  </w:num>
  <w:num w:numId="4" w16cid:durableId="1676155025">
    <w:abstractNumId w:val="2"/>
  </w:num>
  <w:num w:numId="5" w16cid:durableId="16901842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3F0"/>
    <w:rsid w:val="000034AD"/>
    <w:rsid w:val="00037F56"/>
    <w:rsid w:val="00046BC7"/>
    <w:rsid w:val="000903F0"/>
    <w:rsid w:val="000A5A71"/>
    <w:rsid w:val="000B6090"/>
    <w:rsid w:val="000C24A6"/>
    <w:rsid w:val="000F21B9"/>
    <w:rsid w:val="0010174D"/>
    <w:rsid w:val="00102EA1"/>
    <w:rsid w:val="00103A3C"/>
    <w:rsid w:val="0014438D"/>
    <w:rsid w:val="0014481A"/>
    <w:rsid w:val="0016258E"/>
    <w:rsid w:val="001670D2"/>
    <w:rsid w:val="00177F2F"/>
    <w:rsid w:val="001B2DBD"/>
    <w:rsid w:val="001C31FF"/>
    <w:rsid w:val="00201EA8"/>
    <w:rsid w:val="00210801"/>
    <w:rsid w:val="00255435"/>
    <w:rsid w:val="002B4833"/>
    <w:rsid w:val="002C2E1E"/>
    <w:rsid w:val="002D4CF6"/>
    <w:rsid w:val="002E6190"/>
    <w:rsid w:val="0031096B"/>
    <w:rsid w:val="00352FB5"/>
    <w:rsid w:val="003A1A3F"/>
    <w:rsid w:val="003A3A80"/>
    <w:rsid w:val="003B55C5"/>
    <w:rsid w:val="003C0ACF"/>
    <w:rsid w:val="003D1BF2"/>
    <w:rsid w:val="003E4D3D"/>
    <w:rsid w:val="004067A1"/>
    <w:rsid w:val="00412E2B"/>
    <w:rsid w:val="004300BF"/>
    <w:rsid w:val="004427BA"/>
    <w:rsid w:val="00491E31"/>
    <w:rsid w:val="00496D0A"/>
    <w:rsid w:val="004B1764"/>
    <w:rsid w:val="004B713B"/>
    <w:rsid w:val="004C0D53"/>
    <w:rsid w:val="004E431F"/>
    <w:rsid w:val="00503DC5"/>
    <w:rsid w:val="005168D2"/>
    <w:rsid w:val="00525FDA"/>
    <w:rsid w:val="00542858"/>
    <w:rsid w:val="00556459"/>
    <w:rsid w:val="00572D99"/>
    <w:rsid w:val="00586DCD"/>
    <w:rsid w:val="00595147"/>
    <w:rsid w:val="005C31F3"/>
    <w:rsid w:val="005E7ADE"/>
    <w:rsid w:val="005F1911"/>
    <w:rsid w:val="00600966"/>
    <w:rsid w:val="00633260"/>
    <w:rsid w:val="00670017"/>
    <w:rsid w:val="00681417"/>
    <w:rsid w:val="00681EBB"/>
    <w:rsid w:val="006910FB"/>
    <w:rsid w:val="00693A9C"/>
    <w:rsid w:val="00697674"/>
    <w:rsid w:val="006A2551"/>
    <w:rsid w:val="006A6B59"/>
    <w:rsid w:val="006B035B"/>
    <w:rsid w:val="006B0524"/>
    <w:rsid w:val="006B09AB"/>
    <w:rsid w:val="006E5B12"/>
    <w:rsid w:val="006F7E9B"/>
    <w:rsid w:val="007046E8"/>
    <w:rsid w:val="007257B3"/>
    <w:rsid w:val="007267FD"/>
    <w:rsid w:val="007324A7"/>
    <w:rsid w:val="007376BF"/>
    <w:rsid w:val="007A5310"/>
    <w:rsid w:val="008779F7"/>
    <w:rsid w:val="008B2BAE"/>
    <w:rsid w:val="008E24A2"/>
    <w:rsid w:val="009227CE"/>
    <w:rsid w:val="00924778"/>
    <w:rsid w:val="00960247"/>
    <w:rsid w:val="009701D4"/>
    <w:rsid w:val="009A5E34"/>
    <w:rsid w:val="009A6848"/>
    <w:rsid w:val="009C152C"/>
    <w:rsid w:val="009C4134"/>
    <w:rsid w:val="009C6B1A"/>
    <w:rsid w:val="009D7260"/>
    <w:rsid w:val="00A36B6A"/>
    <w:rsid w:val="00A71C91"/>
    <w:rsid w:val="00A83849"/>
    <w:rsid w:val="00A8461E"/>
    <w:rsid w:val="00A870E6"/>
    <w:rsid w:val="00A87D0E"/>
    <w:rsid w:val="00A923B6"/>
    <w:rsid w:val="00A97D6C"/>
    <w:rsid w:val="00AB0BAC"/>
    <w:rsid w:val="00AB2BE8"/>
    <w:rsid w:val="00AC533B"/>
    <w:rsid w:val="00B020C3"/>
    <w:rsid w:val="00B2396E"/>
    <w:rsid w:val="00B6055D"/>
    <w:rsid w:val="00B9378E"/>
    <w:rsid w:val="00BC2240"/>
    <w:rsid w:val="00BE0A32"/>
    <w:rsid w:val="00C3556B"/>
    <w:rsid w:val="00C370AD"/>
    <w:rsid w:val="00C406C9"/>
    <w:rsid w:val="00CA228D"/>
    <w:rsid w:val="00CD0847"/>
    <w:rsid w:val="00CD3E2D"/>
    <w:rsid w:val="00CE0049"/>
    <w:rsid w:val="00CE4E2E"/>
    <w:rsid w:val="00D17EF8"/>
    <w:rsid w:val="00D52CC6"/>
    <w:rsid w:val="00D66AF0"/>
    <w:rsid w:val="00D84C65"/>
    <w:rsid w:val="00D93ABE"/>
    <w:rsid w:val="00DC4553"/>
    <w:rsid w:val="00DC530E"/>
    <w:rsid w:val="00E014FD"/>
    <w:rsid w:val="00E056A5"/>
    <w:rsid w:val="00E30D68"/>
    <w:rsid w:val="00E51D41"/>
    <w:rsid w:val="00E53290"/>
    <w:rsid w:val="00E633CD"/>
    <w:rsid w:val="00E7623A"/>
    <w:rsid w:val="00E8227F"/>
    <w:rsid w:val="00E87240"/>
    <w:rsid w:val="00EA0E37"/>
    <w:rsid w:val="00EA19C0"/>
    <w:rsid w:val="00ED31B4"/>
    <w:rsid w:val="00EF5803"/>
    <w:rsid w:val="00F11369"/>
    <w:rsid w:val="00F42E56"/>
    <w:rsid w:val="00F7159C"/>
    <w:rsid w:val="00F721A9"/>
    <w:rsid w:val="00F86C17"/>
    <w:rsid w:val="00F95C38"/>
    <w:rsid w:val="00FA0A85"/>
    <w:rsid w:val="00FB1CB0"/>
    <w:rsid w:val="00FB4631"/>
    <w:rsid w:val="00FB7FE0"/>
    <w:rsid w:val="00FD2F81"/>
    <w:rsid w:val="00FF5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1575E"/>
  <w15:chartTrackingRefBased/>
  <w15:docId w15:val="{D923C155-097C-4862-B655-F3A077FE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858"/>
  </w:style>
  <w:style w:type="paragraph" w:styleId="Footer">
    <w:name w:val="footer"/>
    <w:basedOn w:val="Normal"/>
    <w:link w:val="FooterChar"/>
    <w:uiPriority w:val="99"/>
    <w:unhideWhenUsed/>
    <w:rsid w:val="00542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858"/>
  </w:style>
  <w:style w:type="paragraph" w:styleId="ListParagraph">
    <w:name w:val="List Paragraph"/>
    <w:basedOn w:val="Normal"/>
    <w:uiPriority w:val="34"/>
    <w:qFormat/>
    <w:rsid w:val="00B9378E"/>
    <w:pPr>
      <w:ind w:left="720"/>
      <w:contextualSpacing/>
    </w:pPr>
  </w:style>
  <w:style w:type="character" w:styleId="CommentReference">
    <w:name w:val="annotation reference"/>
    <w:basedOn w:val="DefaultParagraphFont"/>
    <w:uiPriority w:val="99"/>
    <w:semiHidden/>
    <w:unhideWhenUsed/>
    <w:rsid w:val="00DC530E"/>
    <w:rPr>
      <w:sz w:val="16"/>
      <w:szCs w:val="16"/>
    </w:rPr>
  </w:style>
  <w:style w:type="paragraph" w:styleId="CommentText">
    <w:name w:val="annotation text"/>
    <w:basedOn w:val="Normal"/>
    <w:link w:val="CommentTextChar"/>
    <w:uiPriority w:val="99"/>
    <w:unhideWhenUsed/>
    <w:rsid w:val="00DC530E"/>
    <w:pPr>
      <w:spacing w:line="240" w:lineRule="auto"/>
    </w:pPr>
    <w:rPr>
      <w:sz w:val="20"/>
      <w:szCs w:val="20"/>
    </w:rPr>
  </w:style>
  <w:style w:type="character" w:customStyle="1" w:styleId="CommentTextChar">
    <w:name w:val="Comment Text Char"/>
    <w:basedOn w:val="DefaultParagraphFont"/>
    <w:link w:val="CommentText"/>
    <w:uiPriority w:val="99"/>
    <w:rsid w:val="00DC530E"/>
    <w:rPr>
      <w:sz w:val="20"/>
      <w:szCs w:val="20"/>
    </w:rPr>
  </w:style>
  <w:style w:type="paragraph" w:styleId="CommentSubject">
    <w:name w:val="annotation subject"/>
    <w:basedOn w:val="CommentText"/>
    <w:next w:val="CommentText"/>
    <w:link w:val="CommentSubjectChar"/>
    <w:uiPriority w:val="99"/>
    <w:semiHidden/>
    <w:unhideWhenUsed/>
    <w:rsid w:val="00DC530E"/>
    <w:rPr>
      <w:b/>
      <w:bCs/>
    </w:rPr>
  </w:style>
  <w:style w:type="character" w:customStyle="1" w:styleId="CommentSubjectChar">
    <w:name w:val="Comment Subject Char"/>
    <w:basedOn w:val="CommentTextChar"/>
    <w:link w:val="CommentSubject"/>
    <w:uiPriority w:val="99"/>
    <w:semiHidden/>
    <w:rsid w:val="00DC530E"/>
    <w:rPr>
      <w:b/>
      <w:bCs/>
      <w:sz w:val="20"/>
      <w:szCs w:val="20"/>
    </w:rPr>
  </w:style>
  <w:style w:type="paragraph" w:styleId="Revision">
    <w:name w:val="Revision"/>
    <w:hidden/>
    <w:uiPriority w:val="99"/>
    <w:semiHidden/>
    <w:rsid w:val="001C31FF"/>
    <w:pPr>
      <w:spacing w:after="0" w:line="240" w:lineRule="auto"/>
    </w:pPr>
  </w:style>
  <w:style w:type="table" w:styleId="TableGrid">
    <w:name w:val="Table Grid"/>
    <w:basedOn w:val="TableNormal"/>
    <w:uiPriority w:val="39"/>
    <w:rsid w:val="00CA228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B4833"/>
    <w:rPr>
      <w:color w:val="0563C1" w:themeColor="hyperlink"/>
      <w:u w:val="single"/>
    </w:rPr>
  </w:style>
  <w:style w:type="character" w:styleId="UnresolvedMention">
    <w:name w:val="Unresolved Mention"/>
    <w:basedOn w:val="DefaultParagraphFont"/>
    <w:uiPriority w:val="99"/>
    <w:semiHidden/>
    <w:unhideWhenUsed/>
    <w:rsid w:val="007257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t.com/m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erc.com/pa/Stand/Reliability%20Standards/EOP-012-1.pdf"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uc.texas.gov/agency/rulesnlaws/subrules/electric/25.55/25.55.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uc.texas.gov/agency/rulesnlaws/subrules/electric/25.53/25.53.pdf" TargetMode="External"/><Relationship Id="rId4" Type="http://schemas.openxmlformats.org/officeDocument/2006/relationships/webSettings" Target="webSettings.xml"/><Relationship Id="rId9" Type="http://schemas.openxmlformats.org/officeDocument/2006/relationships/hyperlink" Target="https://www.puc.texas.gov/agency/rulesnlaws/subrules/electric/25.53/25.53.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3</Pages>
  <Words>854</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29</cp:revision>
  <dcterms:created xsi:type="dcterms:W3CDTF">2023-12-15T18:31:00Z</dcterms:created>
  <dcterms:modified xsi:type="dcterms:W3CDTF">2023-12-18T18:07:00Z</dcterms:modified>
</cp:coreProperties>
</file>